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E1" w:rsidRPr="006F4527" w:rsidRDefault="001C4857" w:rsidP="000F63E1">
      <w:pPr>
        <w:rPr>
          <w:rFonts w:ascii="Arial Narrow" w:hAnsi="Arial Narrow"/>
          <w:b/>
          <w:sz w:val="20"/>
          <w:szCs w:val="20"/>
          <w:u w:val="single"/>
          <w:lang w:val="fr-BE"/>
        </w:rPr>
      </w:pPr>
      <w:r>
        <w:rPr>
          <w:rFonts w:ascii="Arial Narrow" w:hAnsi="Arial Narrow"/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-1337310</wp:posOffset>
                </wp:positionV>
                <wp:extent cx="3168650" cy="946150"/>
                <wp:effectExtent l="0" t="0" r="0" b="635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865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814" w:rsidRPr="008E7814" w:rsidRDefault="008E7814" w:rsidP="008E78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2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8E781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BE"/>
                              </w:rPr>
                              <w:t xml:space="preserve">Procédure de reconnaissance </w:t>
                            </w:r>
                            <w:r w:rsidRPr="008E781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fr-BE"/>
                              </w:rPr>
                              <w:t>formations internes en entreprise</w:t>
                            </w:r>
                          </w:p>
                          <w:p w:rsidR="008E7814" w:rsidRPr="008E7814" w:rsidRDefault="008E7814" w:rsidP="008E7814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24.6pt;margin-top:-105.3pt;width:249.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" filled="f" stroked="f" strokeweight=".5pt">
                <v:path arrowok="t"/>
                <v:textbox>
                  <w:txbxContent>
                    <w:p w:rsidR="008E7814" w:rsidRPr="008E7814" w:rsidRDefault="008E7814" w:rsidP="008E78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2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sz w:val="20"/>
                          <w:szCs w:val="20"/>
                          <w:lang w:val="fr-BE"/>
                        </w:rPr>
                      </w:pPr>
                      <w:r w:rsidRPr="008E7814">
                        <w:rPr>
                          <w:rFonts w:ascii="Arial Narrow" w:hAnsi="Arial Narrow"/>
                          <w:sz w:val="20"/>
                          <w:szCs w:val="20"/>
                          <w:lang w:val="fr-BE"/>
                        </w:rPr>
                        <w:t xml:space="preserve">Procédure de reconnaissance </w:t>
                      </w:r>
                      <w:r w:rsidRPr="008E7814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fr-BE"/>
                        </w:rPr>
                        <w:t>formations internes en entreprise</w:t>
                      </w:r>
                    </w:p>
                    <w:p w:rsidR="008E7814" w:rsidRPr="008E7814" w:rsidRDefault="008E7814" w:rsidP="008E7814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8B2" w:rsidRPr="006F4527">
        <w:rPr>
          <w:rFonts w:ascii="Arial Narrow" w:hAnsi="Arial Narrow"/>
          <w:b/>
          <w:sz w:val="20"/>
          <w:szCs w:val="20"/>
          <w:u w:val="single"/>
          <w:lang w:val="fr-BE"/>
        </w:rPr>
        <w:t>Formations internes en entreprise</w:t>
      </w:r>
    </w:p>
    <w:p w:rsidR="000F63E1" w:rsidRPr="006F4527" w:rsidRDefault="00A20660" w:rsidP="008E7814">
      <w:pPr>
        <w:jc w:val="both"/>
        <w:rPr>
          <w:rFonts w:ascii="Arial Narrow" w:hAnsi="Arial Narrow"/>
          <w:b/>
          <w:sz w:val="20"/>
          <w:szCs w:val="20"/>
          <w:lang w:val="fr-FR"/>
        </w:rPr>
      </w:pPr>
      <w:r w:rsidRPr="006F4527">
        <w:rPr>
          <w:rFonts w:ascii="Arial Narrow" w:hAnsi="Arial Narrow"/>
          <w:sz w:val="20"/>
          <w:szCs w:val="20"/>
          <w:lang w:val="fr-FR"/>
        </w:rPr>
        <w:t xml:space="preserve">Des formations internes sont des formations que l’entreprise organise et gère soi-même. </w:t>
      </w:r>
      <w:r w:rsidRPr="006F4527">
        <w:rPr>
          <w:rFonts w:ascii="Arial Narrow" w:hAnsi="Arial Narrow"/>
          <w:b/>
          <w:sz w:val="20"/>
          <w:szCs w:val="20"/>
          <w:lang w:val="fr-FR"/>
        </w:rPr>
        <w:t>L’i</w:t>
      </w:r>
      <w:r w:rsidR="000F63E1" w:rsidRPr="006F4527">
        <w:rPr>
          <w:rFonts w:ascii="Arial Narrow" w:hAnsi="Arial Narrow"/>
          <w:b/>
          <w:sz w:val="20"/>
          <w:szCs w:val="20"/>
          <w:lang w:val="fr-FR"/>
        </w:rPr>
        <w:t xml:space="preserve">nstructeur, </w:t>
      </w:r>
      <w:r w:rsidR="005D026F">
        <w:rPr>
          <w:rFonts w:ascii="Arial Narrow" w:hAnsi="Arial Narrow"/>
          <w:b/>
          <w:sz w:val="20"/>
          <w:szCs w:val="20"/>
          <w:lang w:val="fr-FR"/>
        </w:rPr>
        <w:t>le programme</w:t>
      </w:r>
      <w:r w:rsidRPr="006F4527">
        <w:rPr>
          <w:rFonts w:ascii="Arial Narrow" w:hAnsi="Arial Narrow"/>
          <w:b/>
          <w:sz w:val="20"/>
          <w:szCs w:val="20"/>
          <w:lang w:val="fr-FR"/>
        </w:rPr>
        <w:t xml:space="preserve"> de formation, les locaux, la restauration et le matériel nécessaire sont mis à disposition par l’entreprise. </w:t>
      </w:r>
    </w:p>
    <w:p w:rsidR="000F63E1" w:rsidRPr="006F4527" w:rsidRDefault="00A20660" w:rsidP="008E7814">
      <w:pPr>
        <w:jc w:val="both"/>
        <w:rPr>
          <w:rFonts w:ascii="Arial Narrow" w:hAnsi="Arial Narrow"/>
          <w:sz w:val="20"/>
          <w:szCs w:val="20"/>
          <w:lang w:val="fr-BE"/>
        </w:rPr>
      </w:pPr>
      <w:r w:rsidRPr="006F4527">
        <w:rPr>
          <w:rFonts w:ascii="Arial Narrow" w:hAnsi="Arial Narrow"/>
          <w:sz w:val="20"/>
          <w:szCs w:val="20"/>
          <w:lang w:val="fr-FR"/>
        </w:rPr>
        <w:t>Le but de cette nouvelle forme de formation est d</w:t>
      </w:r>
      <w:r w:rsidR="001156C4" w:rsidRPr="006F4527">
        <w:rPr>
          <w:rFonts w:ascii="Arial Narrow" w:hAnsi="Arial Narrow"/>
          <w:sz w:val="20"/>
          <w:szCs w:val="20"/>
          <w:lang w:val="fr-FR"/>
        </w:rPr>
        <w:t>e former les ouvriers de façon</w:t>
      </w:r>
      <w:r w:rsidRPr="006F4527">
        <w:rPr>
          <w:rFonts w:ascii="Arial Narrow" w:hAnsi="Arial Narrow"/>
          <w:sz w:val="20"/>
          <w:szCs w:val="20"/>
          <w:lang w:val="fr-FR"/>
        </w:rPr>
        <w:t xml:space="preserve"> continue</w:t>
      </w:r>
      <w:r w:rsidR="001156C4" w:rsidRPr="006F4527">
        <w:rPr>
          <w:rFonts w:ascii="Arial Narrow" w:hAnsi="Arial Narrow"/>
          <w:sz w:val="20"/>
          <w:szCs w:val="20"/>
          <w:lang w:val="fr-FR"/>
        </w:rPr>
        <w:t xml:space="preserve"> sur le chantier dans un contexte réaliste de travail et de stress. </w:t>
      </w:r>
    </w:p>
    <w:p w:rsidR="000F63E1" w:rsidRPr="006F4527" w:rsidRDefault="005D026F" w:rsidP="008E7814">
      <w:pPr>
        <w:jc w:val="both"/>
        <w:rPr>
          <w:rFonts w:ascii="Arial Narrow" w:hAnsi="Arial Narrow"/>
          <w:b/>
          <w:sz w:val="20"/>
          <w:szCs w:val="20"/>
          <w:lang w:val="fr-FR"/>
        </w:rPr>
      </w:pPr>
      <w:r>
        <w:rPr>
          <w:rFonts w:ascii="Arial Narrow" w:hAnsi="Arial Narrow"/>
          <w:sz w:val="20"/>
          <w:szCs w:val="20"/>
          <w:lang w:val="fr-FR"/>
        </w:rPr>
        <w:t>Contrairement aux f</w:t>
      </w:r>
      <w:r w:rsidR="008E7814" w:rsidRPr="006F4527">
        <w:rPr>
          <w:rFonts w:ascii="Arial Narrow" w:hAnsi="Arial Narrow"/>
          <w:sz w:val="20"/>
          <w:szCs w:val="20"/>
          <w:lang w:val="fr-FR"/>
        </w:rPr>
        <w:t>ormations organisées</w:t>
      </w:r>
      <w:r w:rsidR="001156C4" w:rsidRPr="006F4527">
        <w:rPr>
          <w:rFonts w:ascii="Arial Narrow" w:hAnsi="Arial Narrow"/>
          <w:sz w:val="20"/>
          <w:szCs w:val="20"/>
          <w:lang w:val="fr-FR"/>
        </w:rPr>
        <w:t xml:space="preserve"> par </w:t>
      </w:r>
      <w:r w:rsidR="000F63E1" w:rsidRPr="006F4527">
        <w:rPr>
          <w:rFonts w:ascii="Arial Narrow" w:hAnsi="Arial Narrow"/>
          <w:sz w:val="20"/>
          <w:szCs w:val="20"/>
          <w:lang w:val="fr-FR"/>
        </w:rPr>
        <w:t xml:space="preserve">Ambassador </w:t>
      </w:r>
      <w:r w:rsidR="001156C4" w:rsidRPr="006F4527">
        <w:rPr>
          <w:rFonts w:ascii="Arial Narrow" w:hAnsi="Arial Narrow"/>
          <w:sz w:val="20"/>
          <w:szCs w:val="20"/>
          <w:lang w:val="fr-FR"/>
        </w:rPr>
        <w:t>Formations en Déménagement, le cas échéant par le biais d’ateliers mobiles d’apprentissage, il s’agit donc ici</w:t>
      </w:r>
      <w:r w:rsidR="000F63E1" w:rsidRPr="006F4527">
        <w:rPr>
          <w:rFonts w:ascii="Arial Narrow" w:hAnsi="Arial Narrow"/>
          <w:sz w:val="20"/>
          <w:szCs w:val="20"/>
          <w:lang w:val="fr-FR"/>
        </w:rPr>
        <w:t xml:space="preserve"> </w:t>
      </w:r>
      <w:r w:rsidR="001156C4" w:rsidRPr="006F4527">
        <w:rPr>
          <w:rFonts w:ascii="Arial Narrow" w:hAnsi="Arial Narrow"/>
          <w:sz w:val="20"/>
          <w:szCs w:val="20"/>
          <w:lang w:val="fr-FR"/>
        </w:rPr>
        <w:t>de formations données par l’employeur, de préférence chez le client, c.à.d. dans une situation réelle de travail.</w:t>
      </w:r>
      <w:r w:rsidR="000F63E1" w:rsidRPr="006F4527">
        <w:rPr>
          <w:rFonts w:ascii="Arial Narrow" w:hAnsi="Arial Narrow"/>
          <w:sz w:val="20"/>
          <w:szCs w:val="20"/>
          <w:lang w:val="fr-FR"/>
        </w:rPr>
        <w:t xml:space="preserve">  </w:t>
      </w:r>
      <w:r w:rsidR="0061604B" w:rsidRPr="006F4527">
        <w:rPr>
          <w:rFonts w:ascii="Arial Narrow" w:hAnsi="Arial Narrow"/>
          <w:sz w:val="20"/>
          <w:szCs w:val="20"/>
          <w:lang w:val="fr-FR"/>
        </w:rPr>
        <w:t>Au cours de son travail, l’ouvrier est ainsi orienté constructivement, sa compétence est perfectionné et le résultat de travail amélioré.</w:t>
      </w:r>
    </w:p>
    <w:p w:rsidR="000F63E1" w:rsidRPr="006F4527" w:rsidRDefault="0061604B" w:rsidP="008E7814">
      <w:pPr>
        <w:jc w:val="both"/>
        <w:rPr>
          <w:rFonts w:ascii="Arial Narrow" w:hAnsi="Arial Narrow"/>
          <w:sz w:val="20"/>
          <w:szCs w:val="20"/>
          <w:lang w:val="fr-FR"/>
        </w:rPr>
      </w:pPr>
      <w:r w:rsidRPr="006F4527">
        <w:rPr>
          <w:rFonts w:ascii="Arial Narrow" w:hAnsi="Arial Narrow"/>
          <w:sz w:val="20"/>
          <w:szCs w:val="20"/>
          <w:lang w:val="fr-FR"/>
        </w:rPr>
        <w:t>Sous certaines conditions, les formations internes en entreprise peuvent être reconnues en tant que formation continue:</w:t>
      </w:r>
    </w:p>
    <w:p w:rsidR="000F63E1" w:rsidRPr="006F4527" w:rsidRDefault="00A31191" w:rsidP="008E7814">
      <w:pPr>
        <w:pStyle w:val="Geenafstand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  <w:lang w:val="fr-FR"/>
        </w:rPr>
      </w:pPr>
      <w:r>
        <w:rPr>
          <w:rFonts w:ascii="Arial Narrow" w:hAnsi="Arial Narrow"/>
          <w:sz w:val="20"/>
          <w:szCs w:val="20"/>
          <w:lang w:val="fr-FR"/>
        </w:rPr>
        <w:t>Remplir un formulaire</w:t>
      </w:r>
      <w:r w:rsidR="003A20ED" w:rsidRPr="006F4527">
        <w:rPr>
          <w:rFonts w:ascii="Arial Narrow" w:hAnsi="Arial Narrow"/>
          <w:sz w:val="20"/>
          <w:szCs w:val="20"/>
          <w:lang w:val="fr-FR"/>
        </w:rPr>
        <w:t xml:space="preserve"> contenant l’information suivante: date et endroit de la formation, résumé du programme de formation, nom de l’instructeur et nombre de participants.</w:t>
      </w:r>
    </w:p>
    <w:p w:rsidR="000F63E1" w:rsidRPr="006F4527" w:rsidRDefault="003A20ED" w:rsidP="008E7814">
      <w:pPr>
        <w:pStyle w:val="Geenafstand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  <w:lang w:val="fr-FR"/>
        </w:rPr>
      </w:pPr>
      <w:r w:rsidRPr="006F4527">
        <w:rPr>
          <w:rFonts w:ascii="Arial Narrow" w:hAnsi="Arial Narrow"/>
          <w:sz w:val="20"/>
          <w:szCs w:val="20"/>
          <w:lang w:val="fr-FR"/>
        </w:rPr>
        <w:t>Liste de participation</w:t>
      </w:r>
      <w:r w:rsidR="000F63E1" w:rsidRPr="006F4527">
        <w:rPr>
          <w:rFonts w:ascii="Arial Narrow" w:hAnsi="Arial Narrow"/>
          <w:sz w:val="20"/>
          <w:szCs w:val="20"/>
          <w:lang w:val="fr-FR"/>
        </w:rPr>
        <w:t xml:space="preserve"> Ambassador; </w:t>
      </w:r>
      <w:r w:rsidRPr="006F4527">
        <w:rPr>
          <w:rFonts w:ascii="Arial Narrow" w:hAnsi="Arial Narrow"/>
          <w:sz w:val="20"/>
          <w:szCs w:val="20"/>
          <w:lang w:val="fr-FR"/>
        </w:rPr>
        <w:t xml:space="preserve">à remplir et à retourner, dûment signé, à </w:t>
      </w:r>
      <w:r w:rsidR="000F63E1" w:rsidRPr="006F4527">
        <w:rPr>
          <w:rFonts w:ascii="Arial Narrow" w:hAnsi="Arial Narrow"/>
          <w:sz w:val="20"/>
          <w:szCs w:val="20"/>
          <w:lang w:val="fr-FR"/>
        </w:rPr>
        <w:t xml:space="preserve"> Ambassador </w:t>
      </w:r>
      <w:r w:rsidRPr="006F4527">
        <w:rPr>
          <w:rFonts w:ascii="Arial Narrow" w:hAnsi="Arial Narrow"/>
          <w:sz w:val="20"/>
          <w:szCs w:val="20"/>
          <w:lang w:val="fr-FR"/>
        </w:rPr>
        <w:t>Formations en Déménagement asbl endéans les deux semaines après la formation.</w:t>
      </w:r>
    </w:p>
    <w:p w:rsidR="008E7814" w:rsidRPr="006F4527" w:rsidRDefault="008E7814" w:rsidP="008E7814">
      <w:pPr>
        <w:pStyle w:val="Geenafstand"/>
        <w:ind w:left="720"/>
        <w:rPr>
          <w:rFonts w:ascii="Arial Narrow" w:hAnsi="Arial Narrow"/>
          <w:sz w:val="20"/>
          <w:szCs w:val="20"/>
          <w:lang w:val="fr-FR"/>
        </w:rPr>
      </w:pPr>
    </w:p>
    <w:p w:rsidR="000F63E1" w:rsidRPr="006F4527" w:rsidRDefault="005D026F" w:rsidP="000F63E1">
      <w:pPr>
        <w:rPr>
          <w:rFonts w:ascii="Arial Narrow" w:hAnsi="Arial Narrow"/>
          <w:b/>
          <w:sz w:val="20"/>
          <w:szCs w:val="20"/>
          <w:lang w:val="fr-FR"/>
        </w:rPr>
      </w:pPr>
      <w:r>
        <w:rPr>
          <w:rFonts w:ascii="Arial Narrow" w:hAnsi="Arial Narrow"/>
          <w:b/>
          <w:sz w:val="20"/>
          <w:szCs w:val="20"/>
          <w:lang w:val="fr-FR"/>
        </w:rPr>
        <w:t>Dans le cadre</w:t>
      </w:r>
      <w:r w:rsidR="003A20ED" w:rsidRPr="006F4527">
        <w:rPr>
          <w:rFonts w:ascii="Arial Narrow" w:hAnsi="Arial Narrow"/>
          <w:b/>
          <w:sz w:val="20"/>
          <w:szCs w:val="20"/>
          <w:lang w:val="fr-FR"/>
        </w:rPr>
        <w:t xml:space="preserve"> des obligations européennes en matière de formation, </w:t>
      </w:r>
      <w:r w:rsidR="000F63E1" w:rsidRPr="006F4527">
        <w:rPr>
          <w:rFonts w:ascii="Arial Narrow" w:hAnsi="Arial Narrow"/>
          <w:b/>
          <w:sz w:val="20"/>
          <w:szCs w:val="20"/>
          <w:lang w:val="fr-FR"/>
        </w:rPr>
        <w:t xml:space="preserve">Ambassador </w:t>
      </w:r>
      <w:r w:rsidR="003A20ED" w:rsidRPr="006F4527">
        <w:rPr>
          <w:rFonts w:ascii="Arial Narrow" w:hAnsi="Arial Narrow"/>
          <w:b/>
          <w:sz w:val="20"/>
          <w:szCs w:val="20"/>
          <w:lang w:val="fr-FR"/>
        </w:rPr>
        <w:t>reconnaît ces formations pour lesquelles l’entreprise peut obtenir une attestation officielle.</w:t>
      </w:r>
    </w:p>
    <w:p w:rsidR="000F63E1" w:rsidRPr="006F4527" w:rsidRDefault="003A20ED" w:rsidP="000F63E1">
      <w:pPr>
        <w:rPr>
          <w:rFonts w:ascii="Arial Narrow" w:hAnsi="Arial Narrow"/>
          <w:sz w:val="20"/>
          <w:szCs w:val="20"/>
          <w:lang w:val="fr-FR"/>
        </w:rPr>
      </w:pPr>
      <w:r w:rsidRPr="006F4527">
        <w:rPr>
          <w:rFonts w:ascii="Arial Narrow" w:hAnsi="Arial Narrow"/>
          <w:sz w:val="20"/>
          <w:szCs w:val="20"/>
          <w:lang w:val="fr-FR"/>
        </w:rPr>
        <w:t>Les formations i</w:t>
      </w:r>
      <w:r w:rsidR="000F63E1" w:rsidRPr="006F4527">
        <w:rPr>
          <w:rFonts w:ascii="Arial Narrow" w:hAnsi="Arial Narrow"/>
          <w:sz w:val="20"/>
          <w:szCs w:val="20"/>
          <w:lang w:val="fr-FR"/>
        </w:rPr>
        <w:t>nterne</w:t>
      </w:r>
      <w:r w:rsidRPr="006F4527">
        <w:rPr>
          <w:rFonts w:ascii="Arial Narrow" w:hAnsi="Arial Narrow"/>
          <w:sz w:val="20"/>
          <w:szCs w:val="20"/>
          <w:lang w:val="fr-FR"/>
        </w:rPr>
        <w:t>s sont soumises à un contr</w:t>
      </w:r>
      <w:r w:rsidR="0063561F" w:rsidRPr="006F4527">
        <w:rPr>
          <w:rFonts w:ascii="Arial Narrow" w:hAnsi="Arial Narrow"/>
          <w:sz w:val="20"/>
          <w:szCs w:val="20"/>
          <w:lang w:val="fr-FR"/>
        </w:rPr>
        <w:t>ô</w:t>
      </w:r>
      <w:r w:rsidRPr="006F4527">
        <w:rPr>
          <w:rFonts w:ascii="Arial Narrow" w:hAnsi="Arial Narrow"/>
          <w:sz w:val="20"/>
          <w:szCs w:val="20"/>
          <w:lang w:val="fr-FR"/>
        </w:rPr>
        <w:t>le éventuel par le fournisseur de l’attestation</w:t>
      </w:r>
      <w:r w:rsidR="00D004F2">
        <w:rPr>
          <w:rFonts w:ascii="Arial Narrow" w:hAnsi="Arial Narrow"/>
          <w:sz w:val="20"/>
          <w:szCs w:val="20"/>
          <w:lang w:val="fr-FR"/>
        </w:rPr>
        <w:t>.</w:t>
      </w:r>
      <w:r w:rsidRPr="006F4527">
        <w:rPr>
          <w:rFonts w:ascii="Arial Narrow" w:hAnsi="Arial Narrow"/>
          <w:sz w:val="20"/>
          <w:szCs w:val="20"/>
          <w:lang w:val="fr-FR"/>
        </w:rPr>
        <w:t> </w:t>
      </w:r>
      <w:bookmarkStart w:id="0" w:name="_GoBack"/>
      <w:bookmarkEnd w:id="0"/>
    </w:p>
    <w:p w:rsidR="0063561F" w:rsidRPr="006F4527" w:rsidRDefault="003A20ED" w:rsidP="0063561F">
      <w:pPr>
        <w:rPr>
          <w:rFonts w:ascii="Arial Narrow" w:hAnsi="Arial Narrow"/>
          <w:b/>
          <w:sz w:val="20"/>
          <w:szCs w:val="20"/>
          <w:u w:val="single"/>
          <w:lang w:val="fr-FR"/>
        </w:rPr>
      </w:pPr>
      <w:r w:rsidRPr="006F4527">
        <w:rPr>
          <w:rFonts w:ascii="Arial Narrow" w:hAnsi="Arial Narrow"/>
          <w:b/>
          <w:sz w:val="20"/>
          <w:szCs w:val="20"/>
          <w:u w:val="single"/>
          <w:lang w:val="fr-FR"/>
        </w:rPr>
        <w:t xml:space="preserve">Contenu </w:t>
      </w:r>
      <w:r w:rsidR="0063561F" w:rsidRPr="006F4527">
        <w:rPr>
          <w:rFonts w:ascii="Arial Narrow" w:hAnsi="Arial Narrow"/>
          <w:b/>
          <w:sz w:val="20"/>
          <w:szCs w:val="20"/>
          <w:u w:val="single"/>
          <w:lang w:val="fr-FR"/>
        </w:rPr>
        <w:t>des formations internes en entreprise</w:t>
      </w:r>
    </w:p>
    <w:p w:rsidR="0092107E" w:rsidRPr="006F4527" w:rsidRDefault="0063561F" w:rsidP="0092107E">
      <w:pPr>
        <w:rPr>
          <w:rFonts w:ascii="Arial Narrow" w:hAnsi="Arial Narrow"/>
          <w:sz w:val="20"/>
          <w:szCs w:val="20"/>
          <w:lang w:val="fr-FR"/>
        </w:rPr>
      </w:pPr>
      <w:r w:rsidRPr="006F4527">
        <w:rPr>
          <w:rFonts w:ascii="Arial Narrow" w:hAnsi="Arial Narrow"/>
          <w:sz w:val="20"/>
          <w:szCs w:val="20"/>
          <w:lang w:val="fr-FR"/>
        </w:rPr>
        <w:t>En dehors des aspects techniques du métier, ces formations ont également trait aux compétences communicatives et au comportement de travail vis-à-vis du client, le chef d’équipe et les collègues.</w:t>
      </w:r>
    </w:p>
    <w:p w:rsidR="000F63E1" w:rsidRPr="006F4527" w:rsidRDefault="0063561F" w:rsidP="000F63E1">
      <w:pPr>
        <w:rPr>
          <w:rFonts w:ascii="Arial Narrow" w:hAnsi="Arial Narrow"/>
          <w:sz w:val="20"/>
          <w:szCs w:val="20"/>
          <w:lang w:val="fr-FR"/>
        </w:rPr>
      </w:pPr>
      <w:r w:rsidRPr="006F4527">
        <w:rPr>
          <w:rFonts w:ascii="Arial Narrow" w:hAnsi="Arial Narrow"/>
          <w:sz w:val="20"/>
          <w:szCs w:val="20"/>
          <w:lang w:val="fr-FR"/>
        </w:rPr>
        <w:t xml:space="preserve">La formation multiculturelle fait partie intégrante de la formation interne en entreprise et est assurée par Ambassador Formation en Déménagements. </w:t>
      </w:r>
    </w:p>
    <w:p w:rsidR="00EF5835" w:rsidRPr="006F4527" w:rsidRDefault="00EF5835" w:rsidP="00EF5835">
      <w:pPr>
        <w:rPr>
          <w:rFonts w:ascii="Arial Narrow" w:hAnsi="Arial Narrow"/>
          <w:b/>
          <w:sz w:val="20"/>
          <w:szCs w:val="20"/>
          <w:u w:val="single"/>
          <w:lang w:val="fr-BE"/>
        </w:rPr>
      </w:pPr>
      <w:r w:rsidRPr="006F4527">
        <w:rPr>
          <w:rFonts w:ascii="Arial Narrow" w:hAnsi="Arial Narrow"/>
          <w:b/>
          <w:sz w:val="20"/>
          <w:szCs w:val="20"/>
          <w:u w:val="single"/>
          <w:lang w:val="fr-BE"/>
        </w:rPr>
        <w:t>Proc</w:t>
      </w:r>
      <w:r w:rsidR="0063561F" w:rsidRPr="006F4527">
        <w:rPr>
          <w:rFonts w:ascii="Arial Narrow" w:hAnsi="Arial Narrow"/>
          <w:b/>
          <w:sz w:val="20"/>
          <w:szCs w:val="20"/>
          <w:u w:val="single"/>
          <w:lang w:val="fr-BE"/>
        </w:rPr>
        <w:t>é</w:t>
      </w:r>
      <w:r w:rsidRPr="006F4527">
        <w:rPr>
          <w:rFonts w:ascii="Arial Narrow" w:hAnsi="Arial Narrow"/>
          <w:b/>
          <w:sz w:val="20"/>
          <w:szCs w:val="20"/>
          <w:u w:val="single"/>
          <w:lang w:val="fr-BE"/>
        </w:rPr>
        <w:t>dure:</w:t>
      </w:r>
    </w:p>
    <w:p w:rsidR="00EF5835" w:rsidRPr="006F4527" w:rsidRDefault="008E7814" w:rsidP="008E7814">
      <w:pPr>
        <w:pStyle w:val="Lijstalinea"/>
        <w:numPr>
          <w:ilvl w:val="0"/>
          <w:numId w:val="3"/>
        </w:numPr>
        <w:ind w:left="0" w:firstLine="0"/>
        <w:rPr>
          <w:rFonts w:ascii="Arial Narrow" w:hAnsi="Arial Narrow"/>
          <w:b/>
          <w:sz w:val="20"/>
          <w:szCs w:val="20"/>
          <w:u w:val="single"/>
          <w:lang w:val="fr-BE"/>
        </w:rPr>
      </w:pPr>
      <w:r w:rsidRPr="006F4527">
        <w:rPr>
          <w:rFonts w:ascii="Arial Narrow" w:hAnsi="Arial Narrow"/>
          <w:sz w:val="20"/>
          <w:szCs w:val="20"/>
          <w:lang w:val="fr-FR"/>
        </w:rPr>
        <w:t>Remplir le formulaire ‘</w:t>
      </w:r>
      <w:r w:rsidRPr="006F4527">
        <w:rPr>
          <w:rFonts w:ascii="Arial Narrow" w:hAnsi="Arial Narrow"/>
          <w:sz w:val="20"/>
          <w:szCs w:val="20"/>
          <w:lang w:val="fr-BE"/>
        </w:rPr>
        <w:t>formations internes en entreprise’ :</w:t>
      </w:r>
    </w:p>
    <w:p w:rsidR="00EF5835" w:rsidRPr="006F4527" w:rsidRDefault="0063561F" w:rsidP="00EF5835">
      <w:pPr>
        <w:numPr>
          <w:ilvl w:val="0"/>
          <w:numId w:val="4"/>
        </w:numPr>
        <w:rPr>
          <w:rFonts w:ascii="Arial Narrow" w:hAnsi="Arial Narrow"/>
          <w:b/>
          <w:sz w:val="20"/>
          <w:szCs w:val="20"/>
          <w:u w:val="single"/>
          <w:lang w:val="fr-FR"/>
        </w:rPr>
      </w:pPr>
      <w:r w:rsidRPr="006F4527">
        <w:rPr>
          <w:rFonts w:ascii="Arial Narrow" w:hAnsi="Arial Narrow"/>
          <w:sz w:val="20"/>
          <w:szCs w:val="20"/>
          <w:lang w:val="fr-FR"/>
        </w:rPr>
        <w:t>Endroit et date de la formation</w:t>
      </w:r>
    </w:p>
    <w:p w:rsidR="00EF5835" w:rsidRPr="006F4527" w:rsidRDefault="0063561F" w:rsidP="00EF5835">
      <w:pPr>
        <w:numPr>
          <w:ilvl w:val="0"/>
          <w:numId w:val="4"/>
        </w:numPr>
        <w:rPr>
          <w:rFonts w:ascii="Arial Narrow" w:hAnsi="Arial Narrow"/>
          <w:b/>
          <w:sz w:val="20"/>
          <w:szCs w:val="20"/>
          <w:u w:val="single"/>
          <w:lang w:val="fr-FR"/>
        </w:rPr>
      </w:pPr>
      <w:r w:rsidRPr="006F4527">
        <w:rPr>
          <w:rFonts w:ascii="Arial Narrow" w:hAnsi="Arial Narrow"/>
          <w:sz w:val="20"/>
          <w:szCs w:val="20"/>
          <w:lang w:val="fr-FR"/>
        </w:rPr>
        <w:t>Nature de l’activité</w:t>
      </w:r>
      <w:r w:rsidR="00EF5835" w:rsidRPr="006F4527">
        <w:rPr>
          <w:rFonts w:ascii="Arial Narrow" w:hAnsi="Arial Narrow"/>
          <w:sz w:val="20"/>
          <w:szCs w:val="20"/>
          <w:lang w:val="fr-FR"/>
        </w:rPr>
        <w:t>/</w:t>
      </w:r>
      <w:r w:rsidRPr="006F4527">
        <w:rPr>
          <w:rFonts w:ascii="Arial Narrow" w:hAnsi="Arial Narrow"/>
          <w:sz w:val="20"/>
          <w:szCs w:val="20"/>
          <w:lang w:val="fr-FR"/>
        </w:rPr>
        <w:t>objectifs de la formation</w:t>
      </w:r>
      <w:r w:rsidR="00EF5835" w:rsidRPr="006F4527">
        <w:rPr>
          <w:rFonts w:ascii="Arial Narrow" w:hAnsi="Arial Narrow"/>
          <w:sz w:val="20"/>
          <w:szCs w:val="20"/>
          <w:lang w:val="fr-FR"/>
        </w:rPr>
        <w:t xml:space="preserve">, </w:t>
      </w:r>
      <w:r w:rsidR="00E66759" w:rsidRPr="006F4527">
        <w:rPr>
          <w:rFonts w:ascii="Arial Narrow" w:hAnsi="Arial Narrow"/>
          <w:sz w:val="20"/>
          <w:szCs w:val="20"/>
          <w:lang w:val="fr-FR"/>
        </w:rPr>
        <w:t>a</w:t>
      </w:r>
      <w:r w:rsidRPr="006F4527">
        <w:rPr>
          <w:rFonts w:ascii="Arial Narrow" w:hAnsi="Arial Narrow"/>
          <w:sz w:val="20"/>
          <w:szCs w:val="20"/>
          <w:lang w:val="fr-FR"/>
        </w:rPr>
        <w:t>ccents de la formation</w:t>
      </w:r>
    </w:p>
    <w:p w:rsidR="00EF5835" w:rsidRPr="006F4527" w:rsidRDefault="00995916" w:rsidP="00EF5835">
      <w:pPr>
        <w:numPr>
          <w:ilvl w:val="0"/>
          <w:numId w:val="4"/>
        </w:numPr>
        <w:rPr>
          <w:rFonts w:ascii="Arial Narrow" w:hAnsi="Arial Narrow"/>
          <w:b/>
          <w:sz w:val="20"/>
          <w:szCs w:val="20"/>
          <w:u w:val="single"/>
          <w:lang w:val="fr-FR"/>
        </w:rPr>
      </w:pPr>
      <w:r w:rsidRPr="006F4527">
        <w:rPr>
          <w:rFonts w:ascii="Arial Narrow" w:hAnsi="Arial Narrow"/>
          <w:sz w:val="20"/>
          <w:szCs w:val="20"/>
          <w:lang w:val="fr-FR"/>
        </w:rPr>
        <w:t>L’i</w:t>
      </w:r>
      <w:r w:rsidR="00EF5835" w:rsidRPr="006F4527">
        <w:rPr>
          <w:rFonts w:ascii="Arial Narrow" w:hAnsi="Arial Narrow"/>
          <w:sz w:val="20"/>
          <w:szCs w:val="20"/>
          <w:lang w:val="fr-FR"/>
        </w:rPr>
        <w:t>nstructeur (</w:t>
      </w:r>
      <w:r w:rsidRPr="006F4527">
        <w:rPr>
          <w:rFonts w:ascii="Arial Narrow" w:hAnsi="Arial Narrow"/>
          <w:sz w:val="20"/>
          <w:szCs w:val="20"/>
          <w:lang w:val="fr-FR"/>
        </w:rPr>
        <w:t>instructeur désigné par l’employeur ou en faisant appel à un instructeur d’</w:t>
      </w:r>
      <w:r w:rsidR="00EF5835" w:rsidRPr="006F4527">
        <w:rPr>
          <w:rFonts w:ascii="Arial Narrow" w:hAnsi="Arial Narrow"/>
          <w:sz w:val="20"/>
          <w:szCs w:val="20"/>
          <w:lang w:val="fr-FR"/>
        </w:rPr>
        <w:t xml:space="preserve">Ambassador </w:t>
      </w:r>
      <w:r w:rsidRPr="006F4527">
        <w:rPr>
          <w:rFonts w:ascii="Arial Narrow" w:hAnsi="Arial Narrow"/>
          <w:sz w:val="20"/>
          <w:szCs w:val="20"/>
          <w:lang w:val="fr-FR"/>
        </w:rPr>
        <w:t>Formations en Déménagement asbl</w:t>
      </w:r>
      <w:r w:rsidR="00EF5835" w:rsidRPr="006F4527">
        <w:rPr>
          <w:rFonts w:ascii="Arial Narrow" w:hAnsi="Arial Narrow"/>
          <w:sz w:val="20"/>
          <w:szCs w:val="20"/>
          <w:lang w:val="fr-FR"/>
        </w:rPr>
        <w:t>).</w:t>
      </w:r>
      <w:r w:rsidRPr="006F4527">
        <w:rPr>
          <w:rFonts w:ascii="Arial Narrow" w:hAnsi="Arial Narrow"/>
          <w:sz w:val="20"/>
          <w:szCs w:val="20"/>
          <w:lang w:val="fr-FR"/>
        </w:rPr>
        <w:t xml:space="preserve"> </w:t>
      </w:r>
    </w:p>
    <w:p w:rsidR="00EF5835" w:rsidRPr="006F4527" w:rsidRDefault="00995916" w:rsidP="00EF5835">
      <w:pPr>
        <w:numPr>
          <w:ilvl w:val="0"/>
          <w:numId w:val="4"/>
        </w:numPr>
        <w:rPr>
          <w:rFonts w:ascii="Arial Narrow" w:hAnsi="Arial Narrow"/>
          <w:b/>
          <w:sz w:val="20"/>
          <w:szCs w:val="20"/>
          <w:u w:val="single"/>
          <w:lang w:val="nl-BE"/>
        </w:rPr>
      </w:pPr>
      <w:r w:rsidRPr="006F4527">
        <w:rPr>
          <w:rFonts w:ascii="Arial Narrow" w:hAnsi="Arial Narrow"/>
          <w:sz w:val="20"/>
          <w:szCs w:val="20"/>
          <w:lang w:val="fr-FR"/>
        </w:rPr>
        <w:t>Nombre de participants</w:t>
      </w:r>
    </w:p>
    <w:p w:rsidR="00EF5835" w:rsidRPr="006F4527" w:rsidRDefault="00995916" w:rsidP="00EF5835">
      <w:pPr>
        <w:numPr>
          <w:ilvl w:val="0"/>
          <w:numId w:val="3"/>
        </w:numPr>
        <w:ind w:left="426" w:hanging="426"/>
        <w:rPr>
          <w:rFonts w:ascii="Arial Narrow" w:hAnsi="Arial Narrow"/>
          <w:sz w:val="20"/>
          <w:szCs w:val="20"/>
          <w:lang w:val="fr-FR"/>
        </w:rPr>
      </w:pPr>
      <w:r w:rsidRPr="006F4527">
        <w:rPr>
          <w:rFonts w:ascii="Arial Narrow" w:hAnsi="Arial Narrow"/>
          <w:sz w:val="20"/>
          <w:szCs w:val="20"/>
          <w:lang w:val="fr-FR"/>
        </w:rPr>
        <w:t>Listes des participants à laisser remplir par</w:t>
      </w:r>
      <w:r w:rsidR="00E66759" w:rsidRPr="006F4527">
        <w:rPr>
          <w:rFonts w:ascii="Arial Narrow" w:hAnsi="Arial Narrow"/>
          <w:sz w:val="20"/>
          <w:szCs w:val="20"/>
          <w:lang w:val="fr-FR"/>
        </w:rPr>
        <w:t xml:space="preserve"> </w:t>
      </w:r>
      <w:r w:rsidR="00EF5835" w:rsidRPr="006F4527">
        <w:rPr>
          <w:rFonts w:ascii="Arial Narrow" w:hAnsi="Arial Narrow"/>
          <w:sz w:val="20"/>
          <w:szCs w:val="20"/>
          <w:lang w:val="fr-FR"/>
        </w:rPr>
        <w:t xml:space="preserve">Ambassador </w:t>
      </w:r>
      <w:r w:rsidRPr="006F4527">
        <w:rPr>
          <w:rFonts w:ascii="Arial Narrow" w:hAnsi="Arial Narrow"/>
          <w:sz w:val="20"/>
          <w:szCs w:val="20"/>
          <w:lang w:val="fr-FR"/>
        </w:rPr>
        <w:t>Formations en Déménagement asbl et faire signer par les participants.</w:t>
      </w:r>
    </w:p>
    <w:p w:rsidR="00EF5835" w:rsidRPr="006F4527" w:rsidRDefault="00995916" w:rsidP="00EF5835">
      <w:pPr>
        <w:numPr>
          <w:ilvl w:val="0"/>
          <w:numId w:val="3"/>
        </w:numPr>
        <w:ind w:left="426" w:hanging="426"/>
        <w:rPr>
          <w:rFonts w:ascii="Arial Narrow" w:hAnsi="Arial Narrow"/>
          <w:sz w:val="20"/>
          <w:szCs w:val="20"/>
          <w:lang w:val="fr-FR"/>
        </w:rPr>
      </w:pPr>
      <w:r w:rsidRPr="006F4527">
        <w:rPr>
          <w:rFonts w:ascii="Arial Narrow" w:hAnsi="Arial Narrow"/>
          <w:sz w:val="20"/>
          <w:szCs w:val="20"/>
          <w:lang w:val="fr-FR"/>
        </w:rPr>
        <w:lastRenderedPageBreak/>
        <w:t xml:space="preserve">Possibilité de contrôle par </w:t>
      </w:r>
      <w:r w:rsidR="00EF5835" w:rsidRPr="006F4527">
        <w:rPr>
          <w:rFonts w:ascii="Arial Narrow" w:hAnsi="Arial Narrow"/>
          <w:sz w:val="20"/>
          <w:szCs w:val="20"/>
          <w:lang w:val="fr-FR"/>
        </w:rPr>
        <w:t xml:space="preserve">Ambassador </w:t>
      </w:r>
      <w:r w:rsidRPr="006F4527">
        <w:rPr>
          <w:rFonts w:ascii="Arial Narrow" w:hAnsi="Arial Narrow"/>
          <w:sz w:val="20"/>
          <w:szCs w:val="20"/>
          <w:lang w:val="fr-FR"/>
        </w:rPr>
        <w:t xml:space="preserve">Formations en Déménagements </w:t>
      </w:r>
      <w:r w:rsidR="00EF5835" w:rsidRPr="006F4527">
        <w:rPr>
          <w:rFonts w:ascii="Arial Narrow" w:hAnsi="Arial Narrow"/>
          <w:sz w:val="20"/>
          <w:szCs w:val="20"/>
          <w:lang w:val="fr-FR"/>
        </w:rPr>
        <w:t>(</w:t>
      </w:r>
      <w:r w:rsidRPr="006F4527">
        <w:rPr>
          <w:rFonts w:ascii="Arial Narrow" w:hAnsi="Arial Narrow"/>
          <w:sz w:val="20"/>
          <w:szCs w:val="20"/>
          <w:lang w:val="fr-FR"/>
        </w:rPr>
        <w:t xml:space="preserve">chantiers </w:t>
      </w:r>
      <w:r w:rsidR="00EF5835" w:rsidRPr="006F4527">
        <w:rPr>
          <w:rFonts w:ascii="Arial Narrow" w:hAnsi="Arial Narrow"/>
          <w:sz w:val="20"/>
          <w:szCs w:val="20"/>
          <w:lang w:val="fr-FR"/>
        </w:rPr>
        <w:t>externe</w:t>
      </w:r>
      <w:r w:rsidRPr="006F4527">
        <w:rPr>
          <w:rFonts w:ascii="Arial Narrow" w:hAnsi="Arial Narrow"/>
          <w:sz w:val="20"/>
          <w:szCs w:val="20"/>
          <w:lang w:val="fr-FR"/>
        </w:rPr>
        <w:t>s)</w:t>
      </w:r>
      <w:r w:rsidR="00EF5835" w:rsidRPr="006F4527">
        <w:rPr>
          <w:rFonts w:ascii="Arial Narrow" w:hAnsi="Arial Narrow"/>
          <w:sz w:val="20"/>
          <w:szCs w:val="20"/>
          <w:lang w:val="fr-FR"/>
        </w:rPr>
        <w:t xml:space="preserve">, </w:t>
      </w:r>
      <w:r w:rsidRPr="006F4527">
        <w:rPr>
          <w:rFonts w:ascii="Arial Narrow" w:hAnsi="Arial Narrow"/>
          <w:sz w:val="20"/>
          <w:szCs w:val="20"/>
          <w:lang w:val="fr-FR"/>
        </w:rPr>
        <w:t xml:space="preserve">y compris la demande d’accès à ces chantiers pour </w:t>
      </w:r>
      <w:r w:rsidR="00EF5835" w:rsidRPr="006F4527">
        <w:rPr>
          <w:rFonts w:ascii="Arial Narrow" w:hAnsi="Arial Narrow"/>
          <w:sz w:val="20"/>
          <w:szCs w:val="20"/>
          <w:lang w:val="fr-FR"/>
        </w:rPr>
        <w:t xml:space="preserve"> Ambassador </w:t>
      </w:r>
      <w:r w:rsidRPr="006F4527">
        <w:rPr>
          <w:rFonts w:ascii="Arial Narrow" w:hAnsi="Arial Narrow"/>
          <w:sz w:val="20"/>
          <w:szCs w:val="20"/>
          <w:lang w:val="fr-FR"/>
        </w:rPr>
        <w:t>Formations en Déménagement asbl.</w:t>
      </w:r>
    </w:p>
    <w:p w:rsidR="00EF5835" w:rsidRPr="006F4527" w:rsidRDefault="00995916" w:rsidP="00EF5835">
      <w:pPr>
        <w:numPr>
          <w:ilvl w:val="0"/>
          <w:numId w:val="3"/>
        </w:numPr>
        <w:ind w:left="426" w:hanging="426"/>
        <w:rPr>
          <w:rFonts w:ascii="Arial Narrow" w:hAnsi="Arial Narrow"/>
          <w:sz w:val="20"/>
          <w:szCs w:val="20"/>
          <w:lang w:val="fr-BE"/>
        </w:rPr>
      </w:pPr>
      <w:r w:rsidRPr="006F4527">
        <w:rPr>
          <w:rFonts w:ascii="Arial Narrow" w:hAnsi="Arial Narrow"/>
          <w:sz w:val="20"/>
          <w:szCs w:val="20"/>
          <w:lang w:val="fr-FR"/>
        </w:rPr>
        <w:t xml:space="preserve">Au cas où l’entreprise fait appel à son propre instructeur interne, l’instructeur doit démontrer qu’il dispose des compétences nécessaires aux niveaux pédagogique, communicative et technique pour transmettre </w:t>
      </w:r>
      <w:r w:rsidR="00C950A1" w:rsidRPr="006F4527">
        <w:rPr>
          <w:rFonts w:ascii="Arial Narrow" w:hAnsi="Arial Narrow"/>
          <w:sz w:val="20"/>
          <w:szCs w:val="20"/>
          <w:lang w:val="fr-FR"/>
        </w:rPr>
        <w:t xml:space="preserve">et améliorer le savoir-faire et le comportement de travail. </w:t>
      </w:r>
    </w:p>
    <w:p w:rsidR="00EF5835" w:rsidRPr="006F4527" w:rsidRDefault="00EF5835" w:rsidP="00EF5835">
      <w:pPr>
        <w:rPr>
          <w:rFonts w:ascii="Arial Narrow" w:hAnsi="Arial Narrow"/>
          <w:b/>
          <w:sz w:val="20"/>
          <w:szCs w:val="20"/>
          <w:lang w:val="fr-FR"/>
        </w:rPr>
      </w:pPr>
      <w:r w:rsidRPr="006F4527">
        <w:rPr>
          <w:rFonts w:ascii="Arial Narrow" w:hAnsi="Arial Narrow"/>
          <w:b/>
          <w:sz w:val="20"/>
          <w:szCs w:val="20"/>
          <w:lang w:val="fr-FR"/>
        </w:rPr>
        <w:t xml:space="preserve">Ambassador </w:t>
      </w:r>
      <w:r w:rsidR="00C950A1" w:rsidRPr="006F4527">
        <w:rPr>
          <w:rFonts w:ascii="Arial Narrow" w:hAnsi="Arial Narrow"/>
          <w:b/>
          <w:sz w:val="20"/>
          <w:szCs w:val="20"/>
          <w:lang w:val="fr-FR"/>
        </w:rPr>
        <w:t xml:space="preserve">Formations en Déménagement </w:t>
      </w:r>
      <w:r w:rsidR="00820363">
        <w:rPr>
          <w:rFonts w:ascii="Arial Narrow" w:hAnsi="Arial Narrow"/>
          <w:b/>
          <w:sz w:val="20"/>
          <w:szCs w:val="20"/>
          <w:lang w:val="fr-FR"/>
        </w:rPr>
        <w:t xml:space="preserve">asbl </w:t>
      </w:r>
      <w:r w:rsidR="00C950A1" w:rsidRPr="006F4527">
        <w:rPr>
          <w:rFonts w:ascii="Arial Narrow" w:hAnsi="Arial Narrow"/>
          <w:b/>
          <w:sz w:val="20"/>
          <w:szCs w:val="20"/>
          <w:lang w:val="fr-FR"/>
        </w:rPr>
        <w:t>s’engage à :</w:t>
      </w:r>
    </w:p>
    <w:p w:rsidR="00EF5835" w:rsidRPr="006F4527" w:rsidRDefault="00C950A1" w:rsidP="00EF5835">
      <w:pPr>
        <w:numPr>
          <w:ilvl w:val="0"/>
          <w:numId w:val="5"/>
        </w:numPr>
        <w:rPr>
          <w:rFonts w:ascii="Arial Narrow" w:hAnsi="Arial Narrow"/>
          <w:sz w:val="20"/>
          <w:szCs w:val="20"/>
          <w:lang w:val="fr-FR"/>
        </w:rPr>
      </w:pPr>
      <w:r w:rsidRPr="006F4527">
        <w:rPr>
          <w:rFonts w:ascii="Arial Narrow" w:hAnsi="Arial Narrow"/>
          <w:sz w:val="20"/>
          <w:szCs w:val="20"/>
          <w:lang w:val="fr-FR"/>
        </w:rPr>
        <w:t>Prendre en charge la formation pédagogique des instructeurs de l’entreprise;</w:t>
      </w:r>
      <w:r w:rsidR="00820363">
        <w:rPr>
          <w:rFonts w:ascii="Arial Narrow" w:hAnsi="Arial Narrow"/>
          <w:sz w:val="20"/>
          <w:szCs w:val="20"/>
          <w:lang w:val="fr-FR"/>
        </w:rPr>
        <w:t xml:space="preserve"> l’éducation multiculturelle est une partie fixe assurée par Ambassador Formations en Déménagements et intégrée dans le programme.</w:t>
      </w:r>
    </w:p>
    <w:p w:rsidR="00EF5835" w:rsidRPr="006F4527" w:rsidRDefault="00C950A1" w:rsidP="00EF5835">
      <w:pPr>
        <w:numPr>
          <w:ilvl w:val="0"/>
          <w:numId w:val="5"/>
        </w:numPr>
        <w:rPr>
          <w:rFonts w:ascii="Arial Narrow" w:hAnsi="Arial Narrow"/>
          <w:sz w:val="20"/>
          <w:szCs w:val="20"/>
          <w:lang w:val="fr-FR"/>
        </w:rPr>
      </w:pPr>
      <w:r w:rsidRPr="006F4527">
        <w:rPr>
          <w:rFonts w:ascii="Arial Narrow" w:hAnsi="Arial Narrow"/>
          <w:sz w:val="20"/>
          <w:szCs w:val="20"/>
          <w:lang w:val="fr-FR"/>
        </w:rPr>
        <w:t>Délivrer une attestation si les conditions sont remplies;</w:t>
      </w:r>
    </w:p>
    <w:p w:rsidR="00EF5835" w:rsidRDefault="0052142D" w:rsidP="00EF5835">
      <w:pPr>
        <w:numPr>
          <w:ilvl w:val="0"/>
          <w:numId w:val="5"/>
        </w:numPr>
        <w:rPr>
          <w:rFonts w:ascii="Arial Narrow" w:hAnsi="Arial Narrow"/>
          <w:sz w:val="20"/>
          <w:szCs w:val="20"/>
          <w:lang w:val="fr-FR"/>
        </w:rPr>
      </w:pPr>
      <w:r>
        <w:rPr>
          <w:rFonts w:ascii="Arial Narrow" w:hAnsi="Arial Narrow"/>
          <w:sz w:val="20"/>
          <w:szCs w:val="20"/>
          <w:lang w:val="fr-FR"/>
        </w:rPr>
        <w:t>Intervention financière pour le coût salarial d’un instructeur reconnu par Ambassador</w:t>
      </w:r>
      <w:r w:rsidR="00C950A1" w:rsidRPr="006F4527">
        <w:rPr>
          <w:rFonts w:ascii="Arial Narrow" w:hAnsi="Arial Narrow"/>
          <w:sz w:val="20"/>
          <w:szCs w:val="20"/>
          <w:lang w:val="fr-FR"/>
        </w:rPr>
        <w:t xml:space="preserve">, à raison de </w:t>
      </w:r>
      <w:r w:rsidR="00E66759" w:rsidRPr="006F4527">
        <w:rPr>
          <w:rFonts w:ascii="Arial Narrow" w:hAnsi="Arial Narrow"/>
          <w:sz w:val="20"/>
          <w:szCs w:val="20"/>
          <w:lang w:val="fr-FR"/>
        </w:rPr>
        <w:t>30€/</w:t>
      </w:r>
      <w:r w:rsidR="0058284F">
        <w:rPr>
          <w:rFonts w:ascii="Arial Narrow" w:hAnsi="Arial Narrow"/>
          <w:sz w:val="20"/>
          <w:szCs w:val="20"/>
          <w:lang w:val="fr-FR"/>
        </w:rPr>
        <w:t xml:space="preserve">heure de leçon </w:t>
      </w:r>
      <w:r>
        <w:rPr>
          <w:rFonts w:ascii="Arial Narrow" w:hAnsi="Arial Narrow"/>
          <w:sz w:val="20"/>
          <w:szCs w:val="20"/>
          <w:lang w:val="fr-FR"/>
        </w:rPr>
        <w:t>dans</w:t>
      </w:r>
      <w:r w:rsidR="00546839">
        <w:rPr>
          <w:rFonts w:ascii="Arial Narrow" w:hAnsi="Arial Narrow"/>
          <w:sz w:val="20"/>
          <w:szCs w:val="20"/>
          <w:lang w:val="fr-FR"/>
        </w:rPr>
        <w:t xml:space="preserve"> le cas où 2 </w:t>
      </w:r>
      <w:r w:rsidR="00100C0E">
        <w:rPr>
          <w:rFonts w:ascii="Arial Narrow" w:hAnsi="Arial Narrow"/>
          <w:sz w:val="20"/>
          <w:szCs w:val="20"/>
          <w:lang w:val="fr-FR"/>
        </w:rPr>
        <w:t xml:space="preserve">à 6 ouvriers seraient </w:t>
      </w:r>
      <w:r>
        <w:rPr>
          <w:rFonts w:ascii="Arial Narrow" w:hAnsi="Arial Narrow"/>
          <w:sz w:val="20"/>
          <w:szCs w:val="20"/>
          <w:lang w:val="fr-FR"/>
        </w:rPr>
        <w:t>formés</w:t>
      </w:r>
      <w:r w:rsidR="00546839">
        <w:rPr>
          <w:rFonts w:ascii="Arial Narrow" w:hAnsi="Arial Narrow"/>
          <w:sz w:val="20"/>
          <w:szCs w:val="20"/>
          <w:lang w:val="fr-FR"/>
        </w:rPr>
        <w:t xml:space="preserve"> avec un maximum de 8 heures de leçons/jours.  </w:t>
      </w:r>
      <w:r w:rsidR="00051DB9">
        <w:rPr>
          <w:rFonts w:ascii="Arial Narrow" w:hAnsi="Arial Narrow"/>
          <w:sz w:val="20"/>
          <w:szCs w:val="20"/>
          <w:lang w:val="fr-FR"/>
        </w:rPr>
        <w:t xml:space="preserve">Dans le </w:t>
      </w:r>
      <w:r w:rsidR="00100C0E">
        <w:rPr>
          <w:rFonts w:ascii="Arial Narrow" w:hAnsi="Arial Narrow"/>
          <w:sz w:val="20"/>
          <w:szCs w:val="20"/>
          <w:lang w:val="fr-FR"/>
        </w:rPr>
        <w:t xml:space="preserve">cas où moins de 4 ouvriers seraient </w:t>
      </w:r>
      <w:r w:rsidR="00051DB9">
        <w:rPr>
          <w:rFonts w:ascii="Arial Narrow" w:hAnsi="Arial Narrow"/>
          <w:sz w:val="20"/>
          <w:szCs w:val="20"/>
          <w:lang w:val="fr-FR"/>
        </w:rPr>
        <w:t xml:space="preserve">formés, Ambassador prévoit un pourcentage du taux total/heure de leçon. </w:t>
      </w:r>
      <w:r w:rsidR="00381CF4">
        <w:rPr>
          <w:rFonts w:ascii="Arial Narrow" w:hAnsi="Arial Narrow"/>
          <w:sz w:val="20"/>
          <w:szCs w:val="20"/>
          <w:lang w:val="fr-FR"/>
        </w:rPr>
        <w:t xml:space="preserve"> L’intervention financière pour le coût salarial </w:t>
      </w:r>
      <w:r w:rsidR="00A1507B">
        <w:rPr>
          <w:rFonts w:ascii="Arial Narrow" w:hAnsi="Arial Narrow"/>
          <w:sz w:val="20"/>
          <w:szCs w:val="20"/>
          <w:lang w:val="fr-FR"/>
        </w:rPr>
        <w:t>peut être</w:t>
      </w:r>
      <w:r w:rsidR="001F4BB2">
        <w:rPr>
          <w:rFonts w:ascii="Arial Narrow" w:hAnsi="Arial Narrow"/>
          <w:sz w:val="20"/>
          <w:szCs w:val="20"/>
          <w:lang w:val="fr-FR"/>
        </w:rPr>
        <w:t xml:space="preserve"> accordée pour un maximum de 2 instructeurs/jour/société et ceci pour un maximum de 16 heures.</w:t>
      </w:r>
    </w:p>
    <w:p w:rsidR="001F4BB2" w:rsidRPr="006F4527" w:rsidRDefault="001F4BB2" w:rsidP="001F4BB2">
      <w:pPr>
        <w:ind w:left="720"/>
        <w:rPr>
          <w:rFonts w:ascii="Arial Narrow" w:hAnsi="Arial Narrow"/>
          <w:sz w:val="20"/>
          <w:szCs w:val="20"/>
          <w:lang w:val="fr-FR"/>
        </w:rPr>
      </w:pPr>
      <w:r>
        <w:rPr>
          <w:rFonts w:ascii="Arial Narrow" w:hAnsi="Arial Narrow"/>
          <w:sz w:val="20"/>
          <w:szCs w:val="20"/>
          <w:lang w:val="fr-FR"/>
        </w:rPr>
        <w:tab/>
      </w:r>
      <w:r>
        <w:rPr>
          <w:rFonts w:ascii="Arial Narrow" w:hAnsi="Arial Narrow"/>
          <w:sz w:val="20"/>
          <w:szCs w:val="20"/>
          <w:lang w:val="fr-FR"/>
        </w:rPr>
        <w:tab/>
      </w:r>
    </w:p>
    <w:tbl>
      <w:tblPr>
        <w:tblStyle w:val="Tabelraster"/>
        <w:tblW w:w="0" w:type="auto"/>
        <w:tblInd w:w="2235" w:type="dxa"/>
        <w:tblLayout w:type="fixed"/>
        <w:tblLook w:val="04A0" w:firstRow="1" w:lastRow="0" w:firstColumn="1" w:lastColumn="0" w:noHBand="0" w:noVBand="1"/>
      </w:tblPr>
      <w:tblGrid>
        <w:gridCol w:w="1134"/>
        <w:gridCol w:w="850"/>
      </w:tblGrid>
      <w:tr w:rsidR="001F4BB2" w:rsidTr="001F4BB2">
        <w:tc>
          <w:tcPr>
            <w:tcW w:w="1134" w:type="dxa"/>
          </w:tcPr>
          <w:p w:rsidR="001F4BB2" w:rsidRDefault="00B64D2E" w:rsidP="00020524">
            <w:pPr>
              <w:jc w:val="center"/>
              <w:rPr>
                <w:rFonts w:ascii="Arial Narrow" w:hAnsi="Arial Narrow"/>
                <w:sz w:val="20"/>
                <w:szCs w:val="20"/>
                <w:lang w:val="nl-BE"/>
              </w:rPr>
            </w:pPr>
            <w:r w:rsidRPr="00A1507B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="001C4857">
              <w:rPr>
                <w:rFonts w:ascii="Arial Narrow" w:hAnsi="Arial Narrow"/>
                <w:sz w:val="20"/>
                <w:szCs w:val="20"/>
                <w:lang w:val="nl-BE"/>
              </w:rPr>
              <w:t xml:space="preserve">1 </w:t>
            </w:r>
            <w:r w:rsidR="001C4857" w:rsidRPr="001C4857">
              <w:rPr>
                <w:rFonts w:ascii="Arial Narrow" w:hAnsi="Arial Narrow"/>
                <w:sz w:val="20"/>
                <w:szCs w:val="20"/>
                <w:lang w:val="fr-BE"/>
              </w:rPr>
              <w:t>ouvrier</w:t>
            </w:r>
          </w:p>
        </w:tc>
        <w:tc>
          <w:tcPr>
            <w:tcW w:w="850" w:type="dxa"/>
          </w:tcPr>
          <w:p w:rsidR="001F4BB2" w:rsidRDefault="001F4BB2" w:rsidP="00020524">
            <w:pPr>
              <w:jc w:val="center"/>
              <w:rPr>
                <w:rFonts w:ascii="Arial Narrow" w:hAnsi="Arial Narrow"/>
                <w:sz w:val="20"/>
                <w:szCs w:val="20"/>
                <w:lang w:val="nl-BE"/>
              </w:rPr>
            </w:pPr>
            <w:r>
              <w:rPr>
                <w:rFonts w:ascii="Arial Narrow" w:hAnsi="Arial Narrow"/>
                <w:sz w:val="20"/>
                <w:szCs w:val="20"/>
                <w:lang w:val="nl-BE"/>
              </w:rPr>
              <w:t>€ 7.5/h</w:t>
            </w:r>
          </w:p>
        </w:tc>
      </w:tr>
      <w:tr w:rsidR="001F4BB2" w:rsidTr="001F4BB2">
        <w:tc>
          <w:tcPr>
            <w:tcW w:w="1134" w:type="dxa"/>
          </w:tcPr>
          <w:p w:rsidR="001F4BB2" w:rsidRPr="001C4857" w:rsidRDefault="001C4857" w:rsidP="00020524">
            <w:pPr>
              <w:jc w:val="center"/>
              <w:rPr>
                <w:rFonts w:ascii="Arial Narrow" w:hAnsi="Arial Narrow"/>
                <w:sz w:val="20"/>
                <w:szCs w:val="20"/>
                <w:lang w:val="fr-BE"/>
              </w:rPr>
            </w:pPr>
            <w:r>
              <w:rPr>
                <w:rFonts w:ascii="Arial Narrow" w:hAnsi="Arial Narrow"/>
                <w:sz w:val="20"/>
                <w:szCs w:val="20"/>
                <w:lang w:val="nl-BE"/>
              </w:rPr>
              <w:t xml:space="preserve">2 </w:t>
            </w:r>
            <w:r w:rsidRPr="001C4857">
              <w:rPr>
                <w:rFonts w:ascii="Arial Narrow" w:hAnsi="Arial Narrow"/>
                <w:sz w:val="20"/>
                <w:szCs w:val="20"/>
                <w:lang w:val="fr-BE"/>
              </w:rPr>
              <w:t>ouvriers</w:t>
            </w:r>
          </w:p>
        </w:tc>
        <w:tc>
          <w:tcPr>
            <w:tcW w:w="850" w:type="dxa"/>
          </w:tcPr>
          <w:p w:rsidR="001F4BB2" w:rsidRDefault="001F4BB2" w:rsidP="00020524">
            <w:pPr>
              <w:jc w:val="center"/>
              <w:rPr>
                <w:rFonts w:ascii="Arial Narrow" w:hAnsi="Arial Narrow"/>
                <w:sz w:val="20"/>
                <w:szCs w:val="20"/>
                <w:lang w:val="nl-BE"/>
              </w:rPr>
            </w:pPr>
            <w:r>
              <w:rPr>
                <w:rFonts w:ascii="Arial Narrow" w:hAnsi="Arial Narrow"/>
                <w:sz w:val="20"/>
                <w:szCs w:val="20"/>
                <w:lang w:val="nl-BE"/>
              </w:rPr>
              <w:t>€ 15/h</w:t>
            </w:r>
          </w:p>
        </w:tc>
      </w:tr>
      <w:tr w:rsidR="001F4BB2" w:rsidTr="001F4BB2">
        <w:tc>
          <w:tcPr>
            <w:tcW w:w="1134" w:type="dxa"/>
          </w:tcPr>
          <w:p w:rsidR="001F4BB2" w:rsidRDefault="001C4857" w:rsidP="00020524">
            <w:pPr>
              <w:jc w:val="center"/>
              <w:rPr>
                <w:rFonts w:ascii="Arial Narrow" w:hAnsi="Arial Narrow"/>
                <w:sz w:val="20"/>
                <w:szCs w:val="20"/>
                <w:lang w:val="nl-BE"/>
              </w:rPr>
            </w:pPr>
            <w:r>
              <w:rPr>
                <w:rFonts w:ascii="Arial Narrow" w:hAnsi="Arial Narrow"/>
                <w:sz w:val="20"/>
                <w:szCs w:val="20"/>
                <w:lang w:val="nl-BE"/>
              </w:rPr>
              <w:t xml:space="preserve">3 </w:t>
            </w:r>
            <w:r w:rsidRPr="001C4857">
              <w:rPr>
                <w:rFonts w:ascii="Arial Narrow" w:hAnsi="Arial Narrow"/>
                <w:sz w:val="20"/>
                <w:szCs w:val="20"/>
                <w:lang w:val="fr-BE"/>
              </w:rPr>
              <w:t>ouvriers</w:t>
            </w:r>
          </w:p>
        </w:tc>
        <w:tc>
          <w:tcPr>
            <w:tcW w:w="850" w:type="dxa"/>
          </w:tcPr>
          <w:p w:rsidR="001F4BB2" w:rsidRDefault="001F4BB2" w:rsidP="00020524">
            <w:pPr>
              <w:jc w:val="center"/>
              <w:rPr>
                <w:rFonts w:ascii="Arial Narrow" w:hAnsi="Arial Narrow"/>
                <w:sz w:val="20"/>
                <w:szCs w:val="20"/>
                <w:lang w:val="nl-BE"/>
              </w:rPr>
            </w:pPr>
            <w:r>
              <w:rPr>
                <w:rFonts w:ascii="Arial Narrow" w:hAnsi="Arial Narrow"/>
                <w:sz w:val="20"/>
                <w:szCs w:val="20"/>
                <w:lang w:val="nl-BE"/>
              </w:rPr>
              <w:t>€ 22/h</w:t>
            </w:r>
          </w:p>
        </w:tc>
      </w:tr>
      <w:tr w:rsidR="001F4BB2" w:rsidTr="001F4BB2">
        <w:tc>
          <w:tcPr>
            <w:tcW w:w="1134" w:type="dxa"/>
          </w:tcPr>
          <w:p w:rsidR="001F4BB2" w:rsidRDefault="001C4857" w:rsidP="00020524">
            <w:pPr>
              <w:jc w:val="center"/>
              <w:rPr>
                <w:rFonts w:ascii="Arial Narrow" w:hAnsi="Arial Narrow"/>
                <w:sz w:val="20"/>
                <w:szCs w:val="20"/>
                <w:lang w:val="nl-BE"/>
              </w:rPr>
            </w:pPr>
            <w:r>
              <w:rPr>
                <w:rFonts w:ascii="Arial Narrow" w:hAnsi="Arial Narrow"/>
                <w:sz w:val="20"/>
                <w:szCs w:val="20"/>
                <w:lang w:val="nl-BE"/>
              </w:rPr>
              <w:t xml:space="preserve">4 </w:t>
            </w:r>
            <w:r w:rsidRPr="001C4857">
              <w:rPr>
                <w:rFonts w:ascii="Arial Narrow" w:hAnsi="Arial Narrow"/>
                <w:sz w:val="20"/>
                <w:szCs w:val="20"/>
                <w:lang w:val="fr-BE"/>
              </w:rPr>
              <w:t>ouvriers</w:t>
            </w:r>
          </w:p>
        </w:tc>
        <w:tc>
          <w:tcPr>
            <w:tcW w:w="850" w:type="dxa"/>
          </w:tcPr>
          <w:p w:rsidR="001F4BB2" w:rsidRDefault="001F4BB2" w:rsidP="00020524">
            <w:pPr>
              <w:jc w:val="center"/>
              <w:rPr>
                <w:rFonts w:ascii="Arial Narrow" w:hAnsi="Arial Narrow"/>
                <w:sz w:val="20"/>
                <w:szCs w:val="20"/>
                <w:lang w:val="nl-BE"/>
              </w:rPr>
            </w:pPr>
            <w:r>
              <w:rPr>
                <w:rFonts w:ascii="Arial Narrow" w:hAnsi="Arial Narrow"/>
                <w:sz w:val="20"/>
                <w:szCs w:val="20"/>
                <w:lang w:val="nl-BE"/>
              </w:rPr>
              <w:t>€ 30/h</w:t>
            </w:r>
          </w:p>
        </w:tc>
      </w:tr>
      <w:tr w:rsidR="001F4BB2" w:rsidTr="001F4BB2">
        <w:tc>
          <w:tcPr>
            <w:tcW w:w="1134" w:type="dxa"/>
          </w:tcPr>
          <w:p w:rsidR="001F4BB2" w:rsidRDefault="001C4857" w:rsidP="00020524">
            <w:pPr>
              <w:jc w:val="center"/>
              <w:rPr>
                <w:rFonts w:ascii="Arial Narrow" w:hAnsi="Arial Narrow"/>
                <w:sz w:val="20"/>
                <w:szCs w:val="20"/>
                <w:lang w:val="nl-BE"/>
              </w:rPr>
            </w:pPr>
            <w:r>
              <w:rPr>
                <w:rFonts w:ascii="Arial Narrow" w:hAnsi="Arial Narrow"/>
                <w:sz w:val="20"/>
                <w:szCs w:val="20"/>
                <w:lang w:val="nl-BE"/>
              </w:rPr>
              <w:t xml:space="preserve">5 </w:t>
            </w:r>
            <w:r w:rsidRPr="001C4857">
              <w:rPr>
                <w:rFonts w:ascii="Arial Narrow" w:hAnsi="Arial Narrow"/>
                <w:sz w:val="20"/>
                <w:szCs w:val="20"/>
                <w:lang w:val="fr-BE"/>
              </w:rPr>
              <w:t>ouvriers</w:t>
            </w:r>
          </w:p>
        </w:tc>
        <w:tc>
          <w:tcPr>
            <w:tcW w:w="850" w:type="dxa"/>
          </w:tcPr>
          <w:p w:rsidR="001F4BB2" w:rsidRDefault="001F4BB2" w:rsidP="00020524">
            <w:pPr>
              <w:jc w:val="center"/>
              <w:rPr>
                <w:rFonts w:ascii="Arial Narrow" w:hAnsi="Arial Narrow"/>
                <w:sz w:val="20"/>
                <w:szCs w:val="20"/>
                <w:lang w:val="nl-BE"/>
              </w:rPr>
            </w:pPr>
            <w:r>
              <w:rPr>
                <w:rFonts w:ascii="Arial Narrow" w:hAnsi="Arial Narrow"/>
                <w:sz w:val="20"/>
                <w:szCs w:val="20"/>
                <w:lang w:val="nl-BE"/>
              </w:rPr>
              <w:t>€ 30/h</w:t>
            </w:r>
          </w:p>
        </w:tc>
      </w:tr>
      <w:tr w:rsidR="001F4BB2" w:rsidTr="001F4BB2">
        <w:tc>
          <w:tcPr>
            <w:tcW w:w="1134" w:type="dxa"/>
          </w:tcPr>
          <w:p w:rsidR="001F4BB2" w:rsidRDefault="001C4857" w:rsidP="00020524">
            <w:pPr>
              <w:jc w:val="center"/>
              <w:rPr>
                <w:rFonts w:ascii="Arial Narrow" w:hAnsi="Arial Narrow"/>
                <w:sz w:val="20"/>
                <w:szCs w:val="20"/>
                <w:lang w:val="nl-BE"/>
              </w:rPr>
            </w:pPr>
            <w:r>
              <w:rPr>
                <w:rFonts w:ascii="Arial Narrow" w:hAnsi="Arial Narrow"/>
                <w:sz w:val="20"/>
                <w:szCs w:val="20"/>
                <w:lang w:val="nl-BE"/>
              </w:rPr>
              <w:t xml:space="preserve">6 </w:t>
            </w:r>
            <w:r w:rsidRPr="001C4857">
              <w:rPr>
                <w:rFonts w:ascii="Arial Narrow" w:hAnsi="Arial Narrow"/>
                <w:sz w:val="20"/>
                <w:szCs w:val="20"/>
                <w:lang w:val="fr-BE"/>
              </w:rPr>
              <w:t>ouvriers</w:t>
            </w:r>
          </w:p>
        </w:tc>
        <w:tc>
          <w:tcPr>
            <w:tcW w:w="850" w:type="dxa"/>
          </w:tcPr>
          <w:p w:rsidR="001F4BB2" w:rsidRDefault="001F4BB2" w:rsidP="00020524">
            <w:pPr>
              <w:jc w:val="center"/>
              <w:rPr>
                <w:rFonts w:ascii="Arial Narrow" w:hAnsi="Arial Narrow"/>
                <w:sz w:val="20"/>
                <w:szCs w:val="20"/>
                <w:lang w:val="nl-BE"/>
              </w:rPr>
            </w:pPr>
            <w:r>
              <w:rPr>
                <w:rFonts w:ascii="Arial Narrow" w:hAnsi="Arial Narrow"/>
                <w:sz w:val="20"/>
                <w:szCs w:val="20"/>
                <w:lang w:val="nl-BE"/>
              </w:rPr>
              <w:t>€ 30/h</w:t>
            </w:r>
          </w:p>
        </w:tc>
      </w:tr>
    </w:tbl>
    <w:p w:rsidR="001F4BB2" w:rsidRPr="006F4527" w:rsidRDefault="001F4BB2" w:rsidP="001F4BB2">
      <w:pPr>
        <w:ind w:left="720"/>
        <w:rPr>
          <w:rFonts w:ascii="Arial Narrow" w:hAnsi="Arial Narrow"/>
          <w:sz w:val="20"/>
          <w:szCs w:val="20"/>
          <w:lang w:val="fr-FR"/>
        </w:rPr>
      </w:pPr>
    </w:p>
    <w:p w:rsidR="00014A86" w:rsidRPr="006F4527" w:rsidRDefault="00014A86">
      <w:pPr>
        <w:rPr>
          <w:rFonts w:ascii="Arial Narrow" w:hAnsi="Arial Narrow"/>
          <w:sz w:val="20"/>
          <w:szCs w:val="20"/>
          <w:lang w:val="fr-FR"/>
        </w:rPr>
      </w:pPr>
    </w:p>
    <w:sectPr w:rsidR="00014A86" w:rsidRPr="006F4527" w:rsidSect="00A1507B">
      <w:headerReference w:type="default" r:id="rId7"/>
      <w:footerReference w:type="default" r:id="rId8"/>
      <w:pgSz w:w="11900" w:h="16840"/>
      <w:pgMar w:top="2666" w:right="1268" w:bottom="311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B9" w:rsidRDefault="00B745B9" w:rsidP="00EF5835">
      <w:pPr>
        <w:spacing w:after="0"/>
      </w:pPr>
      <w:r>
        <w:separator/>
      </w:r>
    </w:p>
  </w:endnote>
  <w:endnote w:type="continuationSeparator" w:id="0">
    <w:p w:rsidR="00B745B9" w:rsidRDefault="00B745B9" w:rsidP="00EF58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C4" w:rsidRDefault="001156C4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354965</wp:posOffset>
          </wp:positionH>
          <wp:positionV relativeFrom="page">
            <wp:posOffset>8862695</wp:posOffset>
          </wp:positionV>
          <wp:extent cx="6815455" cy="1449070"/>
          <wp:effectExtent l="0" t="0" r="4445" b="0"/>
          <wp:wrapTight wrapText="bothSides">
            <wp:wrapPolygon edited="0">
              <wp:start x="0" y="0"/>
              <wp:lineTo x="0" y="21297"/>
              <wp:lineTo x="21554" y="21297"/>
              <wp:lineTo x="21554" y="0"/>
              <wp:lineTo x="0" y="0"/>
            </wp:wrapPolygon>
          </wp:wrapTight>
          <wp:docPr id="1" name="Afbeelding 1" descr="ambassado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mbassador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5455" cy="144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B9" w:rsidRDefault="00B745B9" w:rsidP="00EF5835">
      <w:pPr>
        <w:spacing w:after="0"/>
      </w:pPr>
      <w:r>
        <w:separator/>
      </w:r>
    </w:p>
  </w:footnote>
  <w:footnote w:type="continuationSeparator" w:id="0">
    <w:p w:rsidR="00B745B9" w:rsidRDefault="00B745B9" w:rsidP="00EF58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C4" w:rsidRDefault="001156C4">
    <w:pPr>
      <w:pStyle w:val="Koptekst"/>
    </w:pPr>
    <w:bookmarkStart w:id="1" w:name="_MacBuGuideStaticData_560V"/>
    <w:bookmarkStart w:id="2" w:name="_MacBuGuideStaticData_700H"/>
    <w:bookmarkStart w:id="3" w:name="_MacBuGuideStaticData_16240H"/>
    <w:bookmarkStart w:id="4" w:name="_MacBuGuideStaticData_1373V"/>
    <w:bookmarkStart w:id="5" w:name="_MacBuGuideStaticData_11293V"/>
    <w:bookmarkStart w:id="6" w:name="_MacBuGuideStaticData_5893V"/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355600</wp:posOffset>
          </wp:positionH>
          <wp:positionV relativeFrom="page">
            <wp:posOffset>444500</wp:posOffset>
          </wp:positionV>
          <wp:extent cx="2851150" cy="1137285"/>
          <wp:effectExtent l="0" t="0" r="6350" b="5715"/>
          <wp:wrapTight wrapText="bothSides">
            <wp:wrapPolygon edited="0">
              <wp:start x="0" y="0"/>
              <wp:lineTo x="0" y="21347"/>
              <wp:lineTo x="21504" y="21347"/>
              <wp:lineTo x="21504" y="0"/>
              <wp:lineTo x="0" y="0"/>
            </wp:wrapPolygon>
          </wp:wrapTight>
          <wp:docPr id="2" name="Afbeelding 2" descr="ambassado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mbassador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15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465"/>
    <w:multiLevelType w:val="hybridMultilevel"/>
    <w:tmpl w:val="821E1D3E"/>
    <w:lvl w:ilvl="0" w:tplc="2AA8EE4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405F47"/>
    <w:multiLevelType w:val="hybridMultilevel"/>
    <w:tmpl w:val="8C88C7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4A67"/>
    <w:multiLevelType w:val="hybridMultilevel"/>
    <w:tmpl w:val="48BE1C84"/>
    <w:lvl w:ilvl="0" w:tplc="72D8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668AF"/>
    <w:multiLevelType w:val="hybridMultilevel"/>
    <w:tmpl w:val="DC0A285A"/>
    <w:lvl w:ilvl="0" w:tplc="53DCAA4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94934"/>
    <w:multiLevelType w:val="hybridMultilevel"/>
    <w:tmpl w:val="4572B13A"/>
    <w:lvl w:ilvl="0" w:tplc="72D846F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99217CB"/>
    <w:multiLevelType w:val="hybridMultilevel"/>
    <w:tmpl w:val="012E7CE2"/>
    <w:lvl w:ilvl="0" w:tplc="72D8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DE"/>
    <w:rsid w:val="00014A86"/>
    <w:rsid w:val="00051DB9"/>
    <w:rsid w:val="000B45A4"/>
    <w:rsid w:val="000F63E1"/>
    <w:rsid w:val="001007C5"/>
    <w:rsid w:val="00100C0E"/>
    <w:rsid w:val="001156C4"/>
    <w:rsid w:val="00153AC8"/>
    <w:rsid w:val="001C4857"/>
    <w:rsid w:val="001F4BB2"/>
    <w:rsid w:val="002D7D73"/>
    <w:rsid w:val="00345C59"/>
    <w:rsid w:val="00381CF4"/>
    <w:rsid w:val="003A20ED"/>
    <w:rsid w:val="00400E51"/>
    <w:rsid w:val="00474523"/>
    <w:rsid w:val="00485422"/>
    <w:rsid w:val="004A647D"/>
    <w:rsid w:val="0052142D"/>
    <w:rsid w:val="005333DA"/>
    <w:rsid w:val="00546839"/>
    <w:rsid w:val="005651CC"/>
    <w:rsid w:val="0058284F"/>
    <w:rsid w:val="005D026F"/>
    <w:rsid w:val="005D6386"/>
    <w:rsid w:val="0061604B"/>
    <w:rsid w:val="0063561F"/>
    <w:rsid w:val="006E7BEE"/>
    <w:rsid w:val="006F4527"/>
    <w:rsid w:val="00820363"/>
    <w:rsid w:val="00837286"/>
    <w:rsid w:val="008E7814"/>
    <w:rsid w:val="0092107E"/>
    <w:rsid w:val="009231EC"/>
    <w:rsid w:val="00995916"/>
    <w:rsid w:val="009C6B5B"/>
    <w:rsid w:val="00A1507B"/>
    <w:rsid w:val="00A20660"/>
    <w:rsid w:val="00A31191"/>
    <w:rsid w:val="00AD4EFB"/>
    <w:rsid w:val="00B372B0"/>
    <w:rsid w:val="00B64D2E"/>
    <w:rsid w:val="00B745B9"/>
    <w:rsid w:val="00C950A1"/>
    <w:rsid w:val="00CE44C8"/>
    <w:rsid w:val="00D004F2"/>
    <w:rsid w:val="00D975A1"/>
    <w:rsid w:val="00E62ADE"/>
    <w:rsid w:val="00E66759"/>
    <w:rsid w:val="00E671CC"/>
    <w:rsid w:val="00ED58B2"/>
    <w:rsid w:val="00E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CF03"/>
  <w15:docId w15:val="{C787D236-EF67-422F-AD93-7D022B4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3E1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63E1"/>
    <w:pPr>
      <w:tabs>
        <w:tab w:val="center" w:pos="4320"/>
        <w:tab w:val="right" w:pos="864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F63E1"/>
    <w:rPr>
      <w:rFonts w:ascii="Cambria" w:eastAsia="Cambria" w:hAnsi="Cambria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0F63E1"/>
    <w:pPr>
      <w:tabs>
        <w:tab w:val="center" w:pos="4320"/>
        <w:tab w:val="right" w:pos="864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63E1"/>
    <w:rPr>
      <w:rFonts w:ascii="Cambria" w:eastAsia="Cambria" w:hAnsi="Cambria" w:cs="Times New Roman"/>
      <w:sz w:val="24"/>
      <w:szCs w:val="24"/>
      <w:lang w:val="en-US"/>
    </w:rPr>
  </w:style>
  <w:style w:type="paragraph" w:styleId="Geenafstand">
    <w:name w:val="No Spacing"/>
    <w:uiPriority w:val="1"/>
    <w:qFormat/>
    <w:rsid w:val="00C950A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8E7814"/>
    <w:pPr>
      <w:ind w:left="720"/>
      <w:contextualSpacing/>
    </w:pPr>
  </w:style>
  <w:style w:type="table" w:styleId="Tabelraster">
    <w:name w:val="Table Grid"/>
    <w:basedOn w:val="Standaardtabel"/>
    <w:uiPriority w:val="59"/>
    <w:rsid w:val="001F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7750G 2636G750MN</dc:creator>
  <cp:lastModifiedBy>Juan Caballero</cp:lastModifiedBy>
  <cp:revision>4</cp:revision>
  <dcterms:created xsi:type="dcterms:W3CDTF">2013-02-20T14:59:00Z</dcterms:created>
  <dcterms:modified xsi:type="dcterms:W3CDTF">2018-06-12T07:34:00Z</dcterms:modified>
</cp:coreProperties>
</file>